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922AF5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D47421">
              <w:rPr>
                <w:sz w:val="24"/>
                <w:szCs w:val="24"/>
              </w:rPr>
              <w:t>.08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 w:rsidP="00D47421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922AF5" w:rsidRPr="00922AF5">
              <w:rPr>
                <w:i/>
                <w:sz w:val="24"/>
                <w:szCs w:val="24"/>
              </w:rPr>
              <w:t>25</w:t>
            </w:r>
            <w:r w:rsidR="00D47421">
              <w:rPr>
                <w:i/>
                <w:sz w:val="24"/>
                <w:szCs w:val="24"/>
              </w:rPr>
              <w:t>.08</w:t>
            </w:r>
            <w:r w:rsidR="00DA7913" w:rsidRPr="005B30F1">
              <w:rPr>
                <w:i/>
                <w:iCs/>
                <w:sz w:val="24"/>
                <w:szCs w:val="24"/>
              </w:rPr>
              <w:t>.201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922AF5" w:rsidRPr="00922AF5">
              <w:rPr>
                <w:i/>
                <w:sz w:val="24"/>
                <w:szCs w:val="24"/>
              </w:rPr>
              <w:t>28</w:t>
            </w:r>
            <w:r w:rsidR="00D47421">
              <w:rPr>
                <w:i/>
                <w:sz w:val="24"/>
                <w:szCs w:val="24"/>
              </w:rPr>
              <w:t>.08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922AF5" w:rsidRPr="006A65C0" w:rsidRDefault="00922AF5" w:rsidP="00922AF5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6A65C0">
              <w:rPr>
                <w:sz w:val="24"/>
                <w:szCs w:val="24"/>
              </w:rPr>
              <w:t>О рассмотрении отчета Генерального директора</w:t>
            </w:r>
            <w:r>
              <w:rPr>
                <w:sz w:val="24"/>
                <w:szCs w:val="24"/>
              </w:rPr>
              <w:t xml:space="preserve"> Общества за первое полугодие 2019</w:t>
            </w:r>
            <w:r w:rsidRPr="006A65C0">
              <w:rPr>
                <w:sz w:val="24"/>
                <w:szCs w:val="24"/>
              </w:rPr>
              <w:t xml:space="preserve"> года.</w:t>
            </w:r>
          </w:p>
          <w:p w:rsidR="00922AF5" w:rsidRDefault="00922AF5" w:rsidP="00922AF5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</w:pPr>
            <w:r w:rsidRPr="00117ED6">
              <w:rPr>
                <w:sz w:val="24"/>
                <w:szCs w:val="24"/>
              </w:rPr>
              <w:t>Об одобрении заключения договора займа межд</w:t>
            </w:r>
            <w:proofErr w:type="gramStart"/>
            <w:r w:rsidRPr="00117ED6">
              <w:rPr>
                <w:sz w:val="24"/>
                <w:szCs w:val="24"/>
              </w:rPr>
              <w:t>у ООО</w:t>
            </w:r>
            <w:proofErr w:type="gramEnd"/>
            <w:r w:rsidRPr="00117ED6">
              <w:rPr>
                <w:sz w:val="24"/>
                <w:szCs w:val="24"/>
              </w:rPr>
              <w:t> «</w:t>
            </w:r>
            <w:proofErr w:type="spellStart"/>
            <w:r w:rsidRPr="00117ED6">
              <w:rPr>
                <w:sz w:val="24"/>
                <w:szCs w:val="24"/>
              </w:rPr>
              <w:t>Томет</w:t>
            </w:r>
            <w:proofErr w:type="spellEnd"/>
            <w:r w:rsidRPr="00117ED6">
              <w:rPr>
                <w:sz w:val="24"/>
                <w:szCs w:val="24"/>
              </w:rPr>
              <w:t>» и ПАО «Ульяновскэнерго»</w:t>
            </w:r>
            <w:r w:rsidRPr="00117ED6">
              <w:t>.</w:t>
            </w:r>
          </w:p>
          <w:p w:rsidR="00922AF5" w:rsidRPr="00BC17F2" w:rsidRDefault="00922AF5" w:rsidP="00922AF5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BC17F2">
              <w:rPr>
                <w:sz w:val="24"/>
                <w:szCs w:val="24"/>
              </w:rPr>
              <w:t>О рассмотрении отчета по работе с дебиторской задолженностью за июнь 2019 года</w:t>
            </w:r>
            <w:r>
              <w:rPr>
                <w:sz w:val="24"/>
                <w:szCs w:val="24"/>
              </w:rPr>
              <w:t>.</w:t>
            </w:r>
          </w:p>
          <w:p w:rsidR="00151AD7" w:rsidRPr="00922AF5" w:rsidRDefault="00151AD7" w:rsidP="00922AF5">
            <w:pPr>
              <w:widowControl/>
              <w:tabs>
                <w:tab w:val="left" w:pos="284"/>
                <w:tab w:val="left" w:pos="426"/>
                <w:tab w:val="left" w:pos="1134"/>
              </w:tabs>
              <w:spacing w:line="259" w:lineRule="auto"/>
              <w:jc w:val="both"/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922AF5" w:rsidRDefault="00922AF5" w:rsidP="00B04B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47421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5957DD"/>
    <w:multiLevelType w:val="hybridMultilevel"/>
    <w:tmpl w:val="235A9D8A"/>
    <w:lvl w:ilvl="0" w:tplc="611A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08234D"/>
    <w:multiLevelType w:val="hybridMultilevel"/>
    <w:tmpl w:val="C908BAB2"/>
    <w:lvl w:ilvl="0" w:tplc="3F2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B30F1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22AF5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47421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14</cp:revision>
  <cp:lastPrinted>2019-06-04T10:51:00Z</cp:lastPrinted>
  <dcterms:created xsi:type="dcterms:W3CDTF">2018-02-15T07:25:00Z</dcterms:created>
  <dcterms:modified xsi:type="dcterms:W3CDTF">2019-08-26T06:29:00Z</dcterms:modified>
</cp:coreProperties>
</file>