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C45" w14:textId="70986101" w:rsidR="007B3C44" w:rsidRDefault="007B3C44" w:rsidP="007B3C44">
      <w:pPr>
        <w:jc w:val="center"/>
      </w:pPr>
      <w:r w:rsidRPr="007B3C44">
        <w:rPr>
          <w:b/>
        </w:rPr>
        <w:t xml:space="preserve">Изменения средневзвешенной нерегулируемой цены на электрическую энергию (мощность), связанные с учетом данных, относящихся к предыдущим расчетным периодам в </w:t>
      </w:r>
      <w:r w:rsidR="00C02262">
        <w:rPr>
          <w:b/>
        </w:rPr>
        <w:t>октябре</w:t>
      </w:r>
      <w:r w:rsidRPr="007B3C44">
        <w:rPr>
          <w:b/>
        </w:rPr>
        <w:t xml:space="preserve"> 2024 года</w:t>
      </w:r>
      <w:r>
        <w:rPr>
          <w:b/>
        </w:rPr>
        <w:t>.</w:t>
      </w:r>
      <w:r>
        <w:t xml:space="preserve"> </w:t>
      </w:r>
    </w:p>
    <w:p w14:paraId="26420926" w14:textId="3062B73D" w:rsidR="0041191C" w:rsidRDefault="007B3C44" w:rsidP="007B3C44">
      <w:pPr>
        <w:ind w:firstLine="709"/>
        <w:jc w:val="both"/>
      </w:pPr>
      <w:r>
        <w:t xml:space="preserve"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в </w:t>
      </w:r>
      <w:r w:rsidR="00C02262">
        <w:t>октябре</w:t>
      </w:r>
      <w:bookmarkStart w:id="0" w:name="_GoBack"/>
      <w:bookmarkEnd w:id="0"/>
      <w:r>
        <w:t xml:space="preserve"> 2024 года, не было.</w:t>
      </w:r>
    </w:p>
    <w:sectPr w:rsidR="0041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E"/>
    <w:rsid w:val="00303CDA"/>
    <w:rsid w:val="0041191C"/>
    <w:rsid w:val="006531CE"/>
    <w:rsid w:val="007B3C44"/>
    <w:rsid w:val="00C02262"/>
    <w:rsid w:val="00E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53B"/>
  <w15:chartTrackingRefBased/>
  <w15:docId w15:val="{E20D115E-A565-4A50-B798-28F99E3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5</cp:revision>
  <dcterms:created xsi:type="dcterms:W3CDTF">2024-08-08T04:18:00Z</dcterms:created>
  <dcterms:modified xsi:type="dcterms:W3CDTF">2024-11-15T06:50:00Z</dcterms:modified>
</cp:coreProperties>
</file>