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spacing w:before="140" w:after="120"/>
        <w:rPr/>
      </w:pPr>
      <w:bookmarkStart w:id="0" w:name="__DdeLink__283_1872421491"/>
      <w:r>
        <w:rPr/>
        <w:t>О принципах ценообразования на розничных рынках электроэнергии с апреля 2012 года</w:t>
      </w:r>
      <w:bookmarkEnd w:id="0"/>
    </w:p>
    <w:p>
      <w:pPr>
        <w:pStyle w:val="Style17"/>
        <w:ind w:left="0" w:right="0" w:firstLine="720"/>
        <w:jc w:val="both"/>
        <w:rPr/>
      </w:pPr>
      <w:r>
        <w:rPr/>
        <w:t> </w:t>
      </w:r>
      <w:r>
        <w:rPr/>
        <w:t>АО «Ульяновскэнерго» производит расчеты со своими потребителями в соответствии с «Основными положениями функционирования розничных рынков электрической энергии», утвержденными Постановлением Правительства РФ от 04.05.2012 г. №442, (далее – «Основные положения»), «Правилами определения и применения гарантирующими поставщиками нерегулируемых цен на электрическую энергию (мощность)» (далее Правила), утвержденными Постановлением Правительства РФ от 29.12.2011г. № 1179 по шести ценовым категориям.</w:t>
      </w:r>
    </w:p>
    <w:p>
      <w:pPr>
        <w:pStyle w:val="Style17"/>
        <w:ind w:left="0" w:right="0" w:firstLine="720"/>
        <w:jc w:val="both"/>
        <w:rPr/>
      </w:pPr>
      <w:r>
        <w:rPr/>
        <w:t>АО «Ульяновскэнерго», являясь гарантирующим поставщиком на территории Ульяновской области, осуществляет расчёты со своими потребителями (кроме населения и приравненных к нему категориям потребителей) по нерегулируемым ценам в рамках предельных уровней, рассчитанных в соответствии с вышеуказанными нормативными документами.</w:t>
      </w:r>
    </w:p>
    <w:p>
      <w:pPr>
        <w:pStyle w:val="Style17"/>
        <w:ind w:left="0" w:right="0" w:firstLine="720"/>
        <w:jc w:val="both"/>
        <w:rPr/>
      </w:pPr>
      <w:r>
        <w:rPr/>
        <w:t>Предельный уровень нерегулируемых цен  определяется как сумма следующих составляющих:</w:t>
      </w:r>
    </w:p>
    <w:p>
      <w:pPr>
        <w:pStyle w:val="Style17"/>
        <w:ind w:left="0" w:right="0" w:firstLine="720"/>
        <w:jc w:val="center"/>
        <w:rPr/>
      </w:pPr>
      <w:r>
        <w:rPr/>
        <w:t> </w:t>
      </w:r>
      <w:r>
        <w:rPr/>
        <w:t>Тэ = Тсн + Туслуги + T сб.н + Тинфр (по договорам энергоснабжения);</w:t>
      </w:r>
    </w:p>
    <w:p>
      <w:pPr>
        <w:pStyle w:val="Style17"/>
        <w:ind w:left="0" w:right="0" w:firstLine="720"/>
        <w:jc w:val="center"/>
        <w:rPr/>
      </w:pPr>
      <w:r>
        <w:rPr/>
        <w:t>Тэ = Тсн + T сб.н + Тинфр (по договорам купли-продажи);</w:t>
      </w:r>
    </w:p>
    <w:p>
      <w:pPr>
        <w:pStyle w:val="Style17"/>
        <w:ind w:left="0" w:right="0" w:firstLine="720"/>
        <w:jc w:val="center"/>
        <w:rPr/>
      </w:pPr>
      <w:r>
        <w:rPr/>
        <w:t>средневзвешенная нерегулируемая цена на электрическую энергию (мощность);</w:t>
      </w:r>
    </w:p>
    <w:p>
      <w:pPr>
        <w:pStyle w:val="Style17"/>
        <w:ind w:left="0" w:right="0" w:firstLine="720"/>
        <w:jc w:val="both"/>
        <w:rPr/>
      </w:pPr>
      <w:r>
        <w:rPr/>
        <w:t>тариф на услуги по передаче электрической энергии с учетом стоимости нормативных технологических потерь электрической энергии в электрических сетях;</w:t>
      </w:r>
    </w:p>
    <w:p>
      <w:pPr>
        <w:pStyle w:val="Style17"/>
        <w:ind w:left="0" w:right="0" w:firstLine="720"/>
        <w:jc w:val="both"/>
        <w:rPr/>
      </w:pPr>
      <w:r>
        <w:rPr/>
        <w:t>сбытовая надбавка гарантирующего поставщика;</w:t>
      </w:r>
    </w:p>
    <w:p>
      <w:pPr>
        <w:pStyle w:val="Style17"/>
        <w:ind w:left="0" w:right="0" w:firstLine="720"/>
        <w:jc w:val="both"/>
        <w:rPr/>
      </w:pPr>
      <w:r>
        <w:rPr/>
        <w:t>плата за иные услуги, оказание которых является неотъемлемой частью процесса поставки электрической энергии потребителям,</w:t>
      </w:r>
    </w:p>
    <w:p>
      <w:pPr>
        <w:pStyle w:val="Style17"/>
        <w:ind w:left="0" w:right="0" w:firstLine="720"/>
        <w:jc w:val="both"/>
        <w:rPr/>
      </w:pPr>
      <w:r>
        <w:rPr/>
        <w:t>Средневзвешенная нерегулируемая цена электрической энергии (мощности) рассчитывается гарантирующим поставщиком на основании данных, публикуемых Коммерческим оператором оптового рынка (ОАО «АТС»).</w:t>
      </w:r>
    </w:p>
    <w:p>
      <w:pPr>
        <w:pStyle w:val="Style17"/>
        <w:ind w:left="0" w:right="0" w:firstLine="720"/>
        <w:jc w:val="both"/>
        <w:rPr/>
      </w:pPr>
      <w:r>
        <w:rPr/>
        <w:t xml:space="preserve">Согласно п. 100 Основных положений Коммерческий оператор оптового рынка (ОАО «АТС») в отношении группы (групп) точек поставки каждого гарантирующего поставщика - участника оптового рынка определяет и публикует на своем официальном сайте в сети "Интернет"  </w:t>
      </w:r>
      <w:hyperlink r:id="rId2">
        <w:r>
          <w:rPr>
            <w:rStyle w:val="Style13"/>
            <w:strike w:val="false"/>
            <w:dstrike w:val="false"/>
            <w:u w:val="none"/>
            <w:effect w:val="none"/>
          </w:rPr>
          <w:t>www.atsenergo.ru</w:t>
        </w:r>
      </w:hyperlink>
      <w:r>
        <w:rPr/>
        <w:t> следующие составляющие предельных уровней нерегулируемых цен и параметры, используемые для расчета:</w:t>
      </w:r>
    </w:p>
    <w:p>
      <w:pPr>
        <w:pStyle w:val="Style17"/>
        <w:ind w:left="0" w:right="0" w:firstLine="720"/>
        <w:jc w:val="both"/>
        <w:rPr/>
      </w:pPr>
      <w:r>
        <w:rPr/>
        <w:t>фактический объем потребления электрической энергии гарантирующим поставщиком на оптовом рынке за соответствующий расчетный период;</w:t>
      </w:r>
    </w:p>
    <w:p>
      <w:pPr>
        <w:pStyle w:val="Style17"/>
        <w:ind w:left="0" w:right="0" w:firstLine="720"/>
        <w:jc w:val="both"/>
        <w:rPr/>
      </w:pPr>
      <w:r>
        <w:rPr/>
        <w:t>объем фактического пикового потребления гарантирующего поставщика на оптовом рынке за соответствующий расчетный период;</w:t>
      </w:r>
    </w:p>
    <w:p>
      <w:pPr>
        <w:pStyle w:val="Style17"/>
        <w:ind w:left="0" w:right="0" w:firstLine="720"/>
        <w:jc w:val="both"/>
        <w:rPr/>
      </w:pPr>
      <w:r>
        <w:rPr/>
        <w:t>коэффициент оплаты мощности для соответствующей зоны суток расчетного периода;</w:t>
      </w:r>
    </w:p>
    <w:p>
      <w:pPr>
        <w:pStyle w:val="Style17"/>
        <w:ind w:left="0" w:right="0" w:firstLine="720"/>
        <w:jc w:val="both"/>
        <w:rPr/>
      </w:pPr>
      <w:r>
        <w:rPr/>
        <w:t>средневзвешенная нерегулируемая цена на электрическую энергию на оптовом рынке, определяемая за соответствующий расчетный период по результатам конкурентных отборов на сутки вперед и для балансирования системы;</w:t>
      </w:r>
    </w:p>
    <w:p>
      <w:pPr>
        <w:pStyle w:val="Style17"/>
        <w:ind w:left="0" w:right="0" w:firstLine="720"/>
        <w:jc w:val="both"/>
        <w:rPr/>
      </w:pPr>
      <w:r>
        <w:rPr/>
        <w:t>дифференцированная по зонам суток расчетного периода средневзвешенная нерегулируемая цена на электрическую энергию (мощность) на оптовом рынке;</w:t>
      </w:r>
    </w:p>
    <w:p>
      <w:pPr>
        <w:pStyle w:val="Style17"/>
        <w:ind w:left="0" w:right="0" w:firstLine="720"/>
        <w:jc w:val="both"/>
        <w:rPr/>
      </w:pPr>
      <w:r>
        <w:rPr/>
        <w:t>дифференцированная по часам расчетного периода нерегулируемая цена на электрическую энергию на оптовом рынке, определяемая по результатам конкурентного отбора ценовых заявок на сутки вперед;</w:t>
      </w:r>
    </w:p>
    <w:p>
      <w:pPr>
        <w:pStyle w:val="Style17"/>
        <w:ind w:left="0" w:right="0" w:firstLine="720"/>
        <w:jc w:val="both"/>
        <w:rPr/>
      </w:pPr>
      <w:r>
        <w:rPr/>
        <w:t>дифференцированная по часам расчетного периода нерегулируемая цена на электрическую энергию на оптовом рынке, определяемая по результатам конкурентных отборов ценовых заявок на сутки вперед и для балансирования системы;</w:t>
      </w:r>
    </w:p>
    <w:p>
      <w:pPr>
        <w:pStyle w:val="Style17"/>
        <w:ind w:left="0" w:right="0" w:firstLine="720"/>
        <w:jc w:val="both"/>
        <w:rPr/>
      </w:pPr>
      <w:r>
        <w:rPr/>
        <w:t>дифференцированная по часам расчетного периода нерегулируемая цена на электрическую энергию на оптовом рынке,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плановым;</w:t>
      </w:r>
    </w:p>
    <w:p>
      <w:pPr>
        <w:pStyle w:val="Style17"/>
        <w:ind w:left="0" w:right="0" w:firstLine="720"/>
        <w:jc w:val="both"/>
        <w:rPr/>
      </w:pPr>
      <w:r>
        <w:rPr/>
        <w:t>дифференцированная по часам расчетного периода нерегулируемая цена на электрическую энергию на оптовом рынке,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фактическим;</w:t>
      </w:r>
    </w:p>
    <w:p>
      <w:pPr>
        <w:pStyle w:val="Style17"/>
        <w:ind w:left="0" w:right="0" w:firstLine="720"/>
        <w:jc w:val="both"/>
        <w:rPr/>
      </w:pPr>
      <w:r>
        <w:rPr/>
        <w:t>приходящаяся на единицу электрической энергии величина разницы предварительных требований и обязательств, рассчитанных на оптовом рынке по результатам конкурентного отбора ценовых заявок на сутки вперед;</w:t>
      </w:r>
    </w:p>
    <w:p>
      <w:pPr>
        <w:pStyle w:val="Style17"/>
        <w:ind w:left="0" w:right="0" w:firstLine="720"/>
        <w:jc w:val="both"/>
        <w:rPr/>
      </w:pPr>
      <w:r>
        <w:rPr/>
        <w:t>приходящаяся на единицу электрической энергии величина разницы предварительных требований и обязательств, рассчитанных на оптовом рынке по результатам конкурентного отбора заявок для балансирования системы;</w:t>
      </w:r>
    </w:p>
    <w:p>
      <w:pPr>
        <w:pStyle w:val="Style17"/>
        <w:ind w:left="0" w:right="0" w:firstLine="720"/>
        <w:jc w:val="both"/>
        <w:rPr/>
      </w:pPr>
      <w:r>
        <w:rPr/>
        <w:t>средневзвешенная нерегулируемая цена на мощность на оптовом рынке.</w:t>
      </w:r>
    </w:p>
    <w:p>
      <w:pPr>
        <w:pStyle w:val="Style17"/>
        <w:ind w:left="0" w:right="0" w:firstLine="720"/>
        <w:jc w:val="both"/>
        <w:rPr/>
      </w:pPr>
      <w:r>
        <w:rPr/>
        <w:t>тарифы на услуги по передаче электрической энергии с учетом стоимости нормативных технологических потерь электрической энергии в электрических сетях, утвержденный Приказом Министерства экономики Ульяновской области от 20.12.2011 г. №06-902, действующие с 01.07.2012 года;</w:t>
      </w:r>
    </w:p>
    <w:tbl>
      <w:tblPr>
        <w:tblW w:w="8386" w:type="dxa"/>
        <w:jc w:val="left"/>
        <w:tblInd w:w="0" w:type="dxa"/>
        <w:tblBorders>
          <w:top w:val="single" w:sz="6" w:space="0" w:color="808080"/>
          <w:left w:val="single" w:sz="6" w:space="0" w:color="808080"/>
          <w:bottom w:val="single" w:sz="2" w:space="0" w:color="808080"/>
          <w:right w:val="single" w:sz="6" w:space="0" w:color="808080"/>
          <w:insideH w:val="single" w:sz="2" w:space="0" w:color="808080"/>
          <w:insideV w:val="single" w:sz="6" w:space="0" w:color="808080"/>
        </w:tblBorders>
        <w:tblCellMar>
          <w:top w:w="28" w:type="dxa"/>
          <w:left w:w="20" w:type="dxa"/>
          <w:bottom w:w="28" w:type="dxa"/>
          <w:right w:w="28" w:type="dxa"/>
        </w:tblCellMar>
      </w:tblPr>
      <w:tblGrid>
        <w:gridCol w:w="3589"/>
        <w:gridCol w:w="1864"/>
        <w:gridCol w:w="732"/>
        <w:gridCol w:w="722"/>
        <w:gridCol w:w="732"/>
        <w:gridCol w:w="747"/>
      </w:tblGrid>
      <w:tr>
        <w:trPr/>
        <w:tc>
          <w:tcPr>
            <w:tcW w:w="35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</w:rPr>
              <w:t> </w:t>
            </w:r>
            <w:r>
              <w:rPr>
                <w:rStyle w:val="Style14"/>
                <w:rFonts w:ascii="Arial" w:hAnsi="Arial"/>
                <w:sz w:val="18"/>
              </w:rPr>
              <w:t>Показатель</w:t>
            </w:r>
          </w:p>
        </w:tc>
        <w:tc>
          <w:tcPr>
            <w:tcW w:w="186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Единица измерения</w:t>
            </w:r>
          </w:p>
        </w:tc>
        <w:tc>
          <w:tcPr>
            <w:tcW w:w="73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ВН</w:t>
            </w:r>
          </w:p>
        </w:tc>
        <w:tc>
          <w:tcPr>
            <w:tcW w:w="7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СН1</w:t>
            </w:r>
          </w:p>
        </w:tc>
        <w:tc>
          <w:tcPr>
            <w:tcW w:w="73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СН2</w:t>
            </w:r>
          </w:p>
        </w:tc>
        <w:tc>
          <w:tcPr>
            <w:tcW w:w="74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НН</w:t>
            </w:r>
          </w:p>
        </w:tc>
      </w:tr>
      <w:tr>
        <w:trPr/>
        <w:tc>
          <w:tcPr>
            <w:tcW w:w="35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rPr/>
            </w:pPr>
            <w:r>
              <w:rPr>
                <w:rStyle w:val="Style14"/>
                <w:rFonts w:ascii="Arial" w:hAnsi="Arial"/>
                <w:sz w:val="18"/>
              </w:rPr>
              <w:t>Одноставочный тариф (без учета НДС)</w:t>
            </w:r>
          </w:p>
        </w:tc>
        <w:tc>
          <w:tcPr>
            <w:tcW w:w="186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руб./кВтч</w:t>
            </w:r>
          </w:p>
        </w:tc>
        <w:tc>
          <w:tcPr>
            <w:tcW w:w="73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rPr/>
            </w:pPr>
            <w:r>
              <w:rPr>
                <w:rStyle w:val="Style14"/>
                <w:rFonts w:ascii="Arial" w:hAnsi="Arial"/>
                <w:sz w:val="18"/>
              </w:rPr>
              <w:t>1.40818</w:t>
            </w:r>
          </w:p>
        </w:tc>
        <w:tc>
          <w:tcPr>
            <w:tcW w:w="72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rPr/>
            </w:pPr>
            <w:r>
              <w:rPr>
                <w:rStyle w:val="Style14"/>
                <w:rFonts w:ascii="Arial" w:hAnsi="Arial"/>
                <w:sz w:val="18"/>
              </w:rPr>
              <w:t>1.71137</w:t>
            </w:r>
          </w:p>
        </w:tc>
        <w:tc>
          <w:tcPr>
            <w:tcW w:w="73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rPr/>
            </w:pPr>
            <w:r>
              <w:rPr>
                <w:rStyle w:val="Style14"/>
                <w:rFonts w:ascii="Arial" w:hAnsi="Arial"/>
                <w:sz w:val="18"/>
              </w:rPr>
              <w:t>2.16351</w:t>
            </w:r>
          </w:p>
        </w:tc>
        <w:tc>
          <w:tcPr>
            <w:tcW w:w="74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rPr/>
            </w:pPr>
            <w:r>
              <w:rPr>
                <w:rStyle w:val="Style14"/>
                <w:rFonts w:ascii="Arial" w:hAnsi="Arial"/>
                <w:sz w:val="18"/>
              </w:rPr>
              <w:t>2.47683</w:t>
            </w:r>
          </w:p>
        </w:tc>
      </w:tr>
    </w:tbl>
    <w:p>
      <w:pPr>
        <w:pStyle w:val="Style17"/>
        <w:ind w:left="0" w:right="0" w:firstLine="720"/>
        <w:jc w:val="both"/>
        <w:rPr/>
      </w:pPr>
      <w:r>
        <w:rPr/>
        <w:t> </w:t>
      </w:r>
      <w:r>
        <w:rPr>
          <w:rStyle w:val="Style14"/>
        </w:rPr>
        <w:t>сбытовая надбавка</w:t>
      </w:r>
      <w:r>
        <w:rPr/>
        <w:t xml:space="preserve"> гарантирующего поставщика, утвержденная Приказом Министерства экономики Ульяновской области от 20.12.2011 г. №06-900, с внесёнными изменениями Приказом Министерства экономики Ульяновской области от 29.06.2012 г.     №06-211, действующая с 07.07.2012 года;</w:t>
      </w:r>
    </w:p>
    <w:tbl>
      <w:tblPr>
        <w:tblW w:w="9770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98" w:type="dxa"/>
          <w:bottom w:w="28" w:type="dxa"/>
          <w:right w:w="108" w:type="dxa"/>
        </w:tblCellMar>
      </w:tblPr>
      <w:tblGrid>
        <w:gridCol w:w="551"/>
        <w:gridCol w:w="1662"/>
        <w:gridCol w:w="1257"/>
        <w:gridCol w:w="1257"/>
        <w:gridCol w:w="1257"/>
        <w:gridCol w:w="1257"/>
        <w:gridCol w:w="1257"/>
        <w:gridCol w:w="1272"/>
      </w:tblGrid>
      <w:tr>
        <w:trPr/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</w:rPr>
              <w:t xml:space="preserve">№ </w:t>
            </w:r>
            <w:r>
              <w:rPr>
                <w:rStyle w:val="Style14"/>
                <w:rFonts w:ascii="Arial" w:hAnsi="Arial"/>
                <w:sz w:val="18"/>
              </w:rPr>
              <w:t>п/п</w:t>
            </w:r>
          </w:p>
        </w:tc>
        <w:tc>
          <w:tcPr>
            <w:tcW w:w="166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Наименование организации в субъекте Российской Федерации</w:t>
            </w:r>
          </w:p>
        </w:tc>
        <w:tc>
          <w:tcPr>
            <w:tcW w:w="7557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Сбытовая надбавка</w:t>
            </w:r>
          </w:p>
        </w:tc>
      </w:tr>
      <w:tr>
        <w:trPr/>
        <w:tc>
          <w:tcPr>
            <w:tcW w:w="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</w:tcMar>
            <w:vAlign w:val="bottom"/>
          </w:tcPr>
          <w:p>
            <w:pPr>
              <w:pStyle w:val="Style21"/>
              <w:rPr/>
            </w:pPr>
            <w:r>
              <w:rPr/>
              <w:t> </w:t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21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14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тарифная группа "население" и приравненные к ней категории потребителей</w:t>
            </w:r>
          </w:p>
        </w:tc>
        <w:tc>
          <w:tcPr>
            <w:tcW w:w="2514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 xml:space="preserve">тарифная группа "организации, оказывающие услуги по передаче э/э, приобретающие ее в целях компенсации потерь в сетях, принадлежащих данным организациям на праве собственности или ином законом основании" </w:t>
            </w:r>
          </w:p>
        </w:tc>
        <w:tc>
          <w:tcPr>
            <w:tcW w:w="2529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 xml:space="preserve">потребителям всех тарифных групп, за исключением потребителей групп "население" и "организации, оказывающие услуги по передаче э/э, приобретающие ее в целях компенсации потерь в сетях, принадлежащих данным организациям на праве собственности или ином законом основании" </w:t>
            </w:r>
          </w:p>
        </w:tc>
      </w:tr>
      <w:tr>
        <w:trPr/>
        <w:tc>
          <w:tcPr>
            <w:tcW w:w="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</w:tcMar>
            <w:vAlign w:val="bottom"/>
          </w:tcPr>
          <w:p>
            <w:pPr>
              <w:pStyle w:val="Style21"/>
              <w:spacing w:before="0" w:after="283"/>
              <w:jc w:val="right"/>
              <w:rPr/>
            </w:pPr>
            <w:r>
              <w:rPr>
                <w:rStyle w:val="Style14"/>
                <w:rFonts w:ascii="Arial" w:hAnsi="Arial"/>
                <w:sz w:val="18"/>
              </w:rPr>
              <w:t>1</w:t>
            </w:r>
          </w:p>
        </w:tc>
        <w:tc>
          <w:tcPr>
            <w:tcW w:w="1662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2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3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4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5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6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7</w:t>
            </w:r>
          </w:p>
        </w:tc>
        <w:tc>
          <w:tcPr>
            <w:tcW w:w="1272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8</w:t>
            </w:r>
          </w:p>
        </w:tc>
      </w:tr>
      <w:tr>
        <w:trPr/>
        <w:tc>
          <w:tcPr>
            <w:tcW w:w="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</w:tcMar>
            <w:vAlign w:val="bottom"/>
          </w:tcPr>
          <w:p>
            <w:pPr>
              <w:pStyle w:val="Style21"/>
              <w:spacing w:before="0" w:after="283"/>
              <w:jc w:val="right"/>
              <w:rPr/>
            </w:pPr>
            <w:r>
              <w:rPr>
                <w:rStyle w:val="Style14"/>
                <w:rFonts w:ascii="Arial" w:hAnsi="Arial"/>
                <w:sz w:val="18"/>
              </w:rPr>
              <w:t>1</w:t>
            </w:r>
          </w:p>
        </w:tc>
        <w:tc>
          <w:tcPr>
            <w:tcW w:w="1662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</w:rPr>
              <w:t xml:space="preserve">  </w:t>
            </w:r>
            <w:r>
              <w:rPr>
                <w:rStyle w:val="Style14"/>
                <w:rFonts w:ascii="Arial" w:hAnsi="Arial"/>
                <w:sz w:val="18"/>
              </w:rPr>
              <w:t>АО "Ульяновск-  энерго"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1.0250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0.1387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0.1760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0.1950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0.1250</w:t>
            </w:r>
          </w:p>
        </w:tc>
        <w:tc>
          <w:tcPr>
            <w:tcW w:w="1272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  <w:rFonts w:ascii="Arial" w:hAnsi="Arial"/>
                <w:sz w:val="18"/>
              </w:rPr>
              <w:t>0.1425</w:t>
            </w:r>
          </w:p>
        </w:tc>
      </w:tr>
    </w:tbl>
    <w:p>
      <w:pPr>
        <w:pStyle w:val="Style17"/>
        <w:ind w:left="0" w:right="0" w:firstLine="720"/>
        <w:jc w:val="both"/>
        <w:rPr/>
      </w:pPr>
      <w:r>
        <w:rPr>
          <w:rStyle w:val="Style14"/>
        </w:rPr>
        <w:t>Иные услуги</w:t>
      </w:r>
      <w:r>
        <w:rPr/>
        <w:t>, оказание которых является неотъемлемой частью процесса поставки электрической энергии потребителям,  включают в себя:</w:t>
      </w:r>
    </w:p>
    <w:p>
      <w:pPr>
        <w:pStyle w:val="Style17"/>
        <w:ind w:left="0" w:right="0" w:firstLine="720"/>
        <w:jc w:val="both"/>
        <w:rPr/>
      </w:pPr>
      <w:r>
        <w:rPr/>
        <w:t> </w:t>
      </w:r>
      <w:r>
        <w:rPr/>
        <w:t>услуги коммерческого оператора оптового рынка;</w:t>
      </w:r>
    </w:p>
    <w:p>
      <w:pPr>
        <w:pStyle w:val="Style17"/>
        <w:ind w:left="0" w:right="0" w:firstLine="720"/>
        <w:jc w:val="both"/>
        <w:rPr/>
      </w:pPr>
      <w:r>
        <w:rPr/>
        <w:t>комплексную услугу организации коммерческой инфраструктуры оптового рынка, координирующей расчёт на оптовом рынке;</w:t>
      </w:r>
    </w:p>
    <w:p>
      <w:pPr>
        <w:pStyle w:val="Style17"/>
        <w:ind w:left="0" w:right="0" w:firstLine="720"/>
        <w:jc w:val="both"/>
        <w:rPr/>
      </w:pPr>
      <w:r>
        <w:rPr/>
        <w:t>услуги по оперативно-диспетчерскому управлению, оказываемые системным оператором.</w:t>
      </w:r>
    </w:p>
    <w:p>
      <w:pPr>
        <w:pStyle w:val="Style17"/>
        <w:ind w:left="0" w:right="0" w:firstLine="720"/>
        <w:jc w:val="both"/>
        <w:rPr/>
      </w:pPr>
      <w:r>
        <w:rPr/>
        <w:t>Величина платы за иные услуги равна отношению суммы стоимости услуги по оперативно-диспетчерскому управлению в электроэнергетике, стоимости услуги по организации оптовой торговли электрической энергией, мощностью и иными допущенными к обращению на оптовом рынке товарами и услугами, оказываемой гарантирующему поставщику коммерческим оператором оптового рынка, и стоимости комплексной услуги по расчету требований и обязательств участников оптового рынка, оказываемой гарантирующему поставщику организацией коммерческой инфраструктуры оптового рынка, к сумме объемов потребления электрической энергии потребителями (покупателями), осуществляющими расчеты по первой - шестой ценовым категориям, населением и приравненными к нему категориями потребителей.</w:t>
      </w:r>
    </w:p>
    <w:p>
      <w:pPr>
        <w:pStyle w:val="Style17"/>
        <w:ind w:left="0" w:right="0" w:firstLine="720"/>
        <w:jc w:val="both"/>
        <w:rPr/>
      </w:pPr>
      <w:r>
        <w:rPr/>
        <w:t> </w:t>
      </w:r>
      <w:r>
        <w:rPr/>
        <w:t>Определение платы за иные услуги, оказание которых является неотъемлемой частью процесса поставки электрической энергии потребителям</w:t>
      </w:r>
    </w:p>
    <w:p>
      <w:pPr>
        <w:pStyle w:val="Style17"/>
        <w:ind w:left="0" w:right="0" w:firstLine="720"/>
        <w:jc w:val="both"/>
        <w:rPr/>
      </w:pPr>
      <w:r>
        <w:rPr/>
        <w:t> </w:t>
      </w:r>
      <w:r>
        <w:rPr/>
        <w:t>Согласно Правил, утверждённых Постановлением Правительства РФ от 29.12.2011г. № 1179, плата за иные услуги, оказание которых является неотъемлемой частью процесса поставки электрической энергии потребителям, рассчитывается гарантирующим поставщиком в каждом расчётном периоде по формуле:</w:t>
      </w:r>
    </w:p>
    <w:p>
      <w:pPr>
        <w:pStyle w:val="Style17"/>
        <w:ind w:left="0" w:right="0" w:firstLine="720"/>
        <w:jc w:val="center"/>
        <w:rPr/>
      </w:pPr>
      <w:r>
        <w:rPr/>
        <w:drawing>
          <wp:inline distT="0" distB="0" distL="0" distR="0">
            <wp:extent cx="2162175" cy="6572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ind w:left="0" w:right="0" w:firstLine="720"/>
        <w:rPr/>
      </w:pPr>
      <w:r>
        <w:rPr>
          <w:rStyle w:val="Style14"/>
        </w:rPr>
        <w:t>С</w:t>
      </w:r>
      <w:r>
        <w:rPr>
          <w:rStyle w:val="Style14"/>
          <w:position w:val="8"/>
          <w:sz w:val="19"/>
        </w:rPr>
        <w:t>СО</w:t>
      </w:r>
      <w:r>
        <w:rPr/>
        <w:t xml:space="preserve">  - стоимость услуги по оперативно-диспетчерскому управлению в электроэнергетике, подлежащая оплате гарантирующим поставщиком за период, предшествующий расчётному;</w:t>
      </w:r>
    </w:p>
    <w:p>
      <w:pPr>
        <w:pStyle w:val="Style17"/>
        <w:ind w:left="0" w:right="0" w:firstLine="720"/>
        <w:rPr/>
      </w:pPr>
      <w:r>
        <w:rPr>
          <w:rStyle w:val="Style14"/>
        </w:rPr>
        <w:t>С</w:t>
      </w:r>
      <w:r>
        <w:rPr>
          <w:rStyle w:val="Style14"/>
          <w:position w:val="8"/>
          <w:sz w:val="19"/>
        </w:rPr>
        <w:t>КО</w:t>
      </w:r>
      <w:r>
        <w:rPr>
          <w:rStyle w:val="Style14"/>
        </w:rPr>
        <w:t xml:space="preserve"> </w:t>
      </w:r>
      <w:r>
        <w:rPr/>
        <w:t>- стоимость услуги по организации оптовой торговли электрической энергией, мощностью и иными допущенными к обращению на оптовом рынке товарами и услугами, оказываемой гарантирующему поставщику коммерческим оператором оптового рынка, подлежащая оплате гарантирующим поставщиком за период, предшествующий расчётному;</w:t>
      </w:r>
    </w:p>
    <w:p>
      <w:pPr>
        <w:pStyle w:val="Style17"/>
        <w:ind w:left="0" w:right="0" w:firstLine="720"/>
        <w:rPr/>
      </w:pPr>
      <w:r>
        <w:rPr>
          <w:rStyle w:val="Style14"/>
        </w:rPr>
        <w:t>С</w:t>
      </w:r>
      <w:r>
        <w:rPr>
          <w:rStyle w:val="Style14"/>
          <w:position w:val="8"/>
          <w:sz w:val="19"/>
        </w:rPr>
        <w:t>ЦФР</w:t>
      </w:r>
      <w:r>
        <w:rPr/>
        <w:t xml:space="preserve"> - стоимость комплексной услуги по расчету требований и обязательств участников оптового рынка, оказываемой гарантирующему поставщику организацией коммерческой инфраструктуры оптового рынка, подлежащая оплате гарантирующим поставщиком за период, предшествующий расчётному;</w:t>
      </w:r>
    </w:p>
    <w:p>
      <w:pPr>
        <w:pStyle w:val="Style17"/>
        <w:ind w:left="0" w:right="0" w:firstLine="720"/>
        <w:rPr/>
      </w:pPr>
      <w:r>
        <w:rPr>
          <w:rStyle w:val="Style14"/>
        </w:rPr>
        <w:t>V</w:t>
      </w:r>
      <w:r>
        <w:rPr>
          <w:rStyle w:val="Style14"/>
          <w:position w:val="8"/>
          <w:sz w:val="19"/>
        </w:rPr>
        <w:t xml:space="preserve">Э/Э </w:t>
      </w:r>
      <w:r>
        <w:rPr/>
        <w:t>- объем поставки электрической энергии потребителям (покупателям) гарантирующего поставщика за расчетный период.</w:t>
      </w:r>
    </w:p>
    <w:p>
      <w:pPr>
        <w:pStyle w:val="Style17"/>
        <w:ind w:left="0" w:right="0" w:firstLine="720"/>
        <w:jc w:val="center"/>
        <w:rPr/>
      </w:pPr>
      <w:r>
        <w:rPr/>
        <w:t>Расчет нерегулируемой цены  на мощность.</w:t>
      </w:r>
    </w:p>
    <w:p>
      <w:pPr>
        <w:pStyle w:val="Style17"/>
        <w:ind w:left="0" w:right="0" w:firstLine="720"/>
        <w:rPr/>
      </w:pPr>
      <w:r>
        <w:rPr/>
        <w:t>В соответствии с  п. 95 Основных положений о функционировании розничных рынков электрической энергии, полном и (или) частичном ограничении режима потребления электрической энергии, утвержденных постановлением Правительства РФ от 04.05.2012 № 442, предельные уровни   нерегулируемых цен на   мощность для третьей – шестой ценовых категорий применяются в следующем порядке:</w:t>
      </w:r>
    </w:p>
    <w:p>
      <w:pPr>
        <w:pStyle w:val="Style17"/>
        <w:ind w:left="0" w:right="0" w:firstLine="720"/>
        <w:rPr/>
      </w:pPr>
      <w:r>
        <w:rPr/>
        <w:t>- ставка за мощность нерегулируемой цены в рамках ставки за мощность предельного уровня применяется к величине мощности, оплачиваемой потребителем (покупателем) на розничном рынке за расчетный период (далее – средневзвешенная нерегулируемая цена на генерирующую мощность);</w:t>
      </w:r>
    </w:p>
    <w:p>
      <w:pPr>
        <w:pStyle w:val="Style17"/>
        <w:ind w:left="0" w:right="0" w:firstLine="720"/>
        <w:rPr/>
      </w:pPr>
      <w:r>
        <w:rPr/>
        <w:t>- 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мощности, оплачиваемой потребителем (покупателем) в части услуг по передаче электрической энергии (далее – тариф на услуги по передаче сетевой мощности).</w:t>
      </w:r>
    </w:p>
    <w:p>
      <w:pPr>
        <w:pStyle w:val="Style17"/>
        <w:ind w:left="0" w:right="0" w:firstLine="720"/>
        <w:rPr/>
      </w:pPr>
      <w:r>
        <w:rPr/>
        <w:t> </w:t>
      </w:r>
      <w:r>
        <w:rPr/>
        <w:t>Тариф на услуги по передаче, согласно Приказу Министерства   экономики   Ульяновской области № 06-902 от 20 декабря 2011 г. «Об установлении единых (котловых) тарифов на услуги по передаче электрической энергии на территории Ульяновской области, дифференцируется по соответствующему уровню напряжения:</w:t>
      </w:r>
    </w:p>
    <w:tbl>
      <w:tblPr>
        <w:tblW w:w="9638" w:type="dxa"/>
        <w:jc w:val="left"/>
        <w:tblInd w:w="0" w:type="dxa"/>
        <w:tblBorders>
          <w:top w:val="single" w:sz="6" w:space="0" w:color="808080"/>
          <w:left w:val="single" w:sz="6" w:space="0" w:color="808080"/>
          <w:bottom w:val="single" w:sz="2" w:space="0" w:color="808080"/>
          <w:right w:val="single" w:sz="6" w:space="0" w:color="808080"/>
          <w:insideH w:val="single" w:sz="2" w:space="0" w:color="808080"/>
          <w:insideV w:val="single" w:sz="6" w:space="0" w:color="808080"/>
        </w:tblBorders>
        <w:tblCellMar>
          <w:top w:w="28" w:type="dxa"/>
          <w:left w:w="20" w:type="dxa"/>
          <w:bottom w:w="28" w:type="dxa"/>
          <w:right w:w="28" w:type="dxa"/>
        </w:tblCellMar>
      </w:tblPr>
      <w:tblGrid>
        <w:gridCol w:w="3184"/>
        <w:gridCol w:w="1630"/>
        <w:gridCol w:w="1157"/>
        <w:gridCol w:w="1157"/>
        <w:gridCol w:w="1157"/>
        <w:gridCol w:w="1353"/>
      </w:tblGrid>
      <w:tr>
        <w:trPr/>
        <w:tc>
          <w:tcPr>
            <w:tcW w:w="318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</w:rPr>
              <w:t>Показатель</w:t>
            </w:r>
          </w:p>
        </w:tc>
        <w:tc>
          <w:tcPr>
            <w:tcW w:w="163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</w:rPr>
              <w:t>Единица измерения</w:t>
            </w:r>
          </w:p>
        </w:tc>
        <w:tc>
          <w:tcPr>
            <w:tcW w:w="115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</w:rPr>
              <w:t>ВН</w:t>
            </w:r>
          </w:p>
        </w:tc>
        <w:tc>
          <w:tcPr>
            <w:tcW w:w="115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</w:rPr>
              <w:t>СН1</w:t>
            </w:r>
          </w:p>
        </w:tc>
        <w:tc>
          <w:tcPr>
            <w:tcW w:w="115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</w:rPr>
              <w:t>СН2</w:t>
            </w:r>
          </w:p>
        </w:tc>
        <w:tc>
          <w:tcPr>
            <w:tcW w:w="135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</w:rPr>
              <w:t>НН</w:t>
            </w:r>
          </w:p>
        </w:tc>
      </w:tr>
      <w:tr>
        <w:trPr/>
        <w:tc>
          <w:tcPr>
            <w:tcW w:w="318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</w:rPr>
              <w:t>Двухставочный тариф                 (без учета НДС)</w:t>
            </w:r>
          </w:p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</w:rPr>
              <w:t>Ставка за содержание электрических сетей</w:t>
            </w:r>
          </w:p>
        </w:tc>
        <w:tc>
          <w:tcPr>
            <w:tcW w:w="163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rPr/>
            </w:pPr>
            <w:r>
              <w:rPr>
                <w:rStyle w:val="Style14"/>
              </w:rPr>
              <w:t>руб./МВтч</w:t>
            </w:r>
          </w:p>
        </w:tc>
        <w:tc>
          <w:tcPr>
            <w:tcW w:w="115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rPr/>
            </w:pPr>
            <w:r>
              <w:rPr>
                <w:rStyle w:val="Style14"/>
              </w:rPr>
              <w:t>490 428,43</w:t>
            </w:r>
          </w:p>
        </w:tc>
        <w:tc>
          <w:tcPr>
            <w:tcW w:w="115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</w:rPr>
              <w:t>624 134,95</w:t>
            </w:r>
          </w:p>
        </w:tc>
        <w:tc>
          <w:tcPr>
            <w:tcW w:w="115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</w:rPr>
              <w:t>876 294,65</w:t>
            </w:r>
          </w:p>
        </w:tc>
        <w:tc>
          <w:tcPr>
            <w:tcW w:w="135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>
                <w:rStyle w:val="Style14"/>
              </w:rPr>
              <w:t>1 059 624,90</w:t>
            </w:r>
          </w:p>
        </w:tc>
      </w:tr>
    </w:tbl>
    <w:p>
      <w:pPr>
        <w:pStyle w:val="Style17"/>
        <w:ind w:left="0" w:right="0" w:firstLine="720"/>
        <w:jc w:val="both"/>
        <w:rPr/>
      </w:pPr>
      <w:r>
        <w:rPr/>
        <w:t xml:space="preserve">Средневзвешенная нерегулируемая цена на генерирующую мощность рассчитывается коммерческим оператором, администратором торговой       системы оптового рынка (ОАО «АТС») и ежемесячно публикуется в сети Интернет:    </w:t>
      </w:r>
      <w:hyperlink r:id="rId4">
        <w:r>
          <w:rPr>
            <w:rStyle w:val="Style13"/>
          </w:rPr>
          <w:t>http://www.atsenergo.ru/results/market/svnc/index.htm</w:t>
        </w:r>
      </w:hyperlink>
    </w:p>
    <w:p>
      <w:pPr>
        <w:pStyle w:val="Style17"/>
        <w:ind w:left="0" w:right="0" w:firstLine="720"/>
        <w:jc w:val="both"/>
        <w:rPr/>
      </w:pPr>
      <w:r>
        <w:rPr/>
        <w:t> </w:t>
      </w:r>
      <w:r>
        <w:rPr/>
        <w:t>Стоимость мощности для потребителей, выбравших 4, 6 ценовую категорию, состоит из суммы стоимостей генерирующей мощности и сетевой мощности:</w:t>
      </w:r>
    </w:p>
    <w:p>
      <w:pPr>
        <w:pStyle w:val="Style17"/>
        <w:ind w:left="0" w:right="0" w:firstLine="720"/>
        <w:jc w:val="center"/>
        <w:rPr/>
      </w:pPr>
      <w:r>
        <w:rPr/>
        <w:drawing>
          <wp:inline distT="0" distB="0" distL="0" distR="0">
            <wp:extent cx="3028950" cy="3429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ind w:left="0" w:right="0" w:firstLine="720"/>
        <w:jc w:val="both"/>
        <w:rPr/>
      </w:pPr>
      <w:r>
        <w:rPr/>
        <w:t xml:space="preserve">где </w:t>
      </w:r>
      <w:r>
        <w:rPr>
          <w:rStyle w:val="Style14"/>
        </w:rPr>
        <w:t>S</w:t>
      </w:r>
      <w:r>
        <w:rPr>
          <w:rStyle w:val="Style15"/>
          <w:position w:val="8"/>
          <w:sz w:val="19"/>
        </w:rPr>
        <w:t>мощн</w:t>
      </w:r>
      <w:r>
        <w:rPr/>
        <w:t>  -  объем   генерирующей   мощности,  подлежащий   оплате покупателем  в  расчетном   периоде, (МВт);</w:t>
      </w:r>
    </w:p>
    <w:p>
      <w:pPr>
        <w:pStyle w:val="Style17"/>
        <w:ind w:left="0" w:right="0" w:firstLine="720"/>
        <w:jc w:val="both"/>
        <w:rPr/>
      </w:pPr>
      <w:r>
        <w:rPr>
          <w:rStyle w:val="Style14"/>
        </w:rPr>
        <w:t xml:space="preserve">      </w:t>
      </w:r>
      <w:r>
        <w:rPr/>
        <w:t> </w:t>
      </w:r>
      <w:r>
        <w:rPr>
          <w:rStyle w:val="Style14"/>
        </w:rPr>
        <w:t>N</w:t>
      </w:r>
      <w:r>
        <w:rPr>
          <w:rStyle w:val="Style15"/>
          <w:position w:val="8"/>
          <w:sz w:val="19"/>
        </w:rPr>
        <w:t>ген</w:t>
      </w:r>
      <w:r>
        <w:rPr>
          <w:rStyle w:val="Style14"/>
        </w:rPr>
        <w:t> </w:t>
      </w:r>
      <w:r>
        <w:rPr/>
        <w:t>- ставка за мощность нерегулируемой цены в рамках ставки за мощность предельного уровня, (руб);</w:t>
      </w:r>
    </w:p>
    <w:p>
      <w:pPr>
        <w:pStyle w:val="Style17"/>
        <w:ind w:left="0" w:right="0" w:firstLine="720"/>
        <w:jc w:val="both"/>
        <w:rPr/>
      </w:pPr>
      <w:r>
        <w:rPr>
          <w:position w:val="8"/>
          <w:sz w:val="19"/>
        </w:rPr>
        <w:t>       </w:t>
      </w:r>
      <w:r>
        <w:rPr>
          <w:rStyle w:val="Style14"/>
          <w:position w:val="8"/>
          <w:sz w:val="19"/>
        </w:rPr>
        <w:t xml:space="preserve">  </w:t>
      </w:r>
      <w:r>
        <w:rPr>
          <w:rStyle w:val="Style14"/>
        </w:rPr>
        <w:t>Т</w:t>
      </w:r>
      <w:r>
        <w:rPr>
          <w:rStyle w:val="Style15"/>
          <w:position w:val="8"/>
          <w:sz w:val="19"/>
        </w:rPr>
        <w:t>ген</w:t>
      </w:r>
      <w:r>
        <w:rPr>
          <w:rStyle w:val="Style14"/>
        </w:rPr>
        <w:t> </w:t>
      </w:r>
      <w:r>
        <w:rPr/>
        <w:t>- объем   сетевой   мощности,  подлежащий   оплате покупателем в  расчетном   периоде, (МВт);</w:t>
      </w:r>
    </w:p>
    <w:p>
      <w:pPr>
        <w:pStyle w:val="Style17"/>
        <w:ind w:left="0" w:right="0" w:firstLine="720"/>
        <w:jc w:val="both"/>
        <w:rPr/>
      </w:pPr>
      <w:r>
        <w:rPr/>
        <w:t>       </w:t>
      </w:r>
      <w:r>
        <w:rPr>
          <w:rStyle w:val="Style14"/>
        </w:rPr>
        <w:t>N</w:t>
      </w:r>
      <w:r>
        <w:rPr>
          <w:rStyle w:val="Style15"/>
          <w:position w:val="8"/>
          <w:sz w:val="19"/>
        </w:rPr>
        <w:t>сетев</w:t>
      </w:r>
      <w:r>
        <w:rPr>
          <w:rStyle w:val="Style14"/>
        </w:rPr>
        <w:t> </w:t>
      </w:r>
      <w:r>
        <w:rPr/>
        <w:t>- ставка тарифа на услуги по передаче электрической энергии за содержание электрических сетей для четвертой и шестой ценовых категорий, (руб).</w:t>
      </w:r>
    </w:p>
    <w:p>
      <w:pPr>
        <w:pStyle w:val="Style17"/>
        <w:ind w:left="0" w:right="0" w:firstLine="720"/>
        <w:jc w:val="center"/>
        <w:rPr/>
      </w:pPr>
      <w:r>
        <w:rPr>
          <w:rStyle w:val="Style14"/>
        </w:rPr>
        <w:t>Сетевая мощность.</w:t>
      </w:r>
    </w:p>
    <w:p>
      <w:pPr>
        <w:pStyle w:val="Style17"/>
        <w:ind w:left="0" w:right="0" w:firstLine="720"/>
        <w:jc w:val="both"/>
        <w:rPr/>
      </w:pPr>
      <w:r>
        <w:rPr/>
        <w:t> </w:t>
      </w:r>
      <w:r>
        <w:rPr/>
        <w:t>В соответствии с п. 15(1) Правил недискриминационного доступа к услугам по передаче электрической энергии и оказания этих услуг, утвержденных   Постановлением   Правительства РФ № 861 от 27 декабря 2004 г. (в редакции Постановления Правительства РФ от 21 марта 2007 г. № 168), сетевая мощность «определяется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(суммарных по всем точкам поставки) в установленные системным оператором плановые часы пиковой нагрузки». Для потребителей, выбравших для расчета 4, 6 ценовую категорию:</w:t>
      </w:r>
    </w:p>
    <w:p>
      <w:pPr>
        <w:pStyle w:val="Style17"/>
        <w:ind w:left="0" w:right="0" w:firstLine="720"/>
        <w:jc w:val="center"/>
        <w:rPr/>
      </w:pPr>
      <w:r>
        <w:rPr/>
        <w:drawing>
          <wp:inline distT="0" distB="0" distL="0" distR="0">
            <wp:extent cx="2238375" cy="828675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ind w:left="0" w:right="0" w:firstLine="720"/>
        <w:rPr/>
      </w:pPr>
      <w:r>
        <w:rPr/>
        <w:t xml:space="preserve">где </w:t>
      </w:r>
      <w:r>
        <w:rPr/>
        <w:drawing>
          <wp:inline distT="0" distB="0" distL="0" distR="0">
            <wp:extent cx="523875" cy="409575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- максимальный почасовой объем потребления электрической мощности розничным потребителем d в устанавливаемые системным оператором плановые часы пиковой нагрузки в рабочий день t;</w:t>
      </w:r>
    </w:p>
    <w:p>
      <w:pPr>
        <w:pStyle w:val="Style17"/>
        <w:ind w:left="0" w:right="0" w:firstLine="720"/>
        <w:rPr/>
      </w:pPr>
      <w:r>
        <w:rPr/>
        <w:t>          </w:t>
      </w:r>
      <w:r>
        <w:rPr/>
        <w:drawing>
          <wp:inline distT="0" distB="0" distL="0" distR="0">
            <wp:extent cx="323850" cy="32385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  </w:t>
      </w:r>
      <w:r>
        <w:rPr/>
        <w:t>- количество рабочих дней t месяца m. </w:t>
      </w:r>
    </w:p>
    <w:p>
      <w:pPr>
        <w:pStyle w:val="Style17"/>
        <w:ind w:left="0" w:right="0" w:firstLine="720"/>
        <w:rPr/>
      </w:pPr>
      <w:r>
        <w:rPr/>
        <w:t xml:space="preserve">Установленные системным оператором плановые часы пиковой нагрузки  публикуются   в  сети Интернет  на  сайте  ОАО  «СО ЕЭС»  по месяцам                       для                            текущего                                 года: </w:t>
      </w:r>
      <w:hyperlink r:id="rId9">
        <w:r>
          <w:rPr>
            <w:rStyle w:val="Style13"/>
            <w:strike w:val="false"/>
            <w:dstrike w:val="false"/>
            <w:u w:val="none"/>
            <w:effect w:val="none"/>
          </w:rPr>
          <w:t>http://so-ups.ru/fileadmin/files/company/markets/pik_chas2012.pdf</w:t>
        </w:r>
      </w:hyperlink>
    </w:p>
    <w:p>
      <w:pPr>
        <w:pStyle w:val="Style17"/>
        <w:ind w:left="0" w:right="0" w:firstLine="720"/>
        <w:jc w:val="center"/>
        <w:rPr/>
      </w:pPr>
      <w:r>
        <w:rPr>
          <w:rStyle w:val="Style14"/>
        </w:rPr>
        <w:t>Генерирующая мощность.</w:t>
      </w:r>
    </w:p>
    <w:p>
      <w:pPr>
        <w:pStyle w:val="Style17"/>
        <w:ind w:left="0" w:right="0" w:firstLine="720"/>
        <w:jc w:val="both"/>
        <w:rPr/>
      </w:pPr>
      <w:r>
        <w:rPr/>
        <w:t xml:space="preserve">В соответствии с п. 95 Основных положений о функционировании розничных рынков электрической энергии, утвержденных постановлением Правительства РФ от 4 мая 2012 г. № 442, «величина мощности, оплачиваемой на розничном рынке потребителем (покупателем) за расчетный период, определяется как среднее арифметическое значение почасовых объемов потребления электрической энергии потребителем (покупателем) в часы, определенные коммерческим оператором в соответствии с </w:t>
      </w:r>
      <w:hyperlink r:id="rId10">
        <w:r>
          <w:rPr>
            <w:rStyle w:val="Style13"/>
            <w:strike w:val="false"/>
            <w:dstrike w:val="false"/>
            <w:u w:val="none"/>
            <w:effect w:val="none"/>
          </w:rPr>
          <w:t>Правилами</w:t>
        </w:r>
      </w:hyperlink>
      <w:r>
        <w:rPr/>
        <w:t xml:space="preserve">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поставщика, обслуживающего этого потребителя (покупателя), и опубликованные коммерческим оператором в соответствии с </w:t>
      </w:r>
      <w:hyperlink r:id="rId11">
        <w:r>
          <w:rPr>
            <w:rStyle w:val="Style13"/>
            <w:strike w:val="false"/>
            <w:dstrike w:val="false"/>
            <w:u w:val="none"/>
            <w:effect w:val="none"/>
          </w:rPr>
          <w:t>Правилами</w:t>
        </w:r>
      </w:hyperlink>
      <w:r>
        <w:rPr/>
        <w:t xml:space="preserve"> оптового рынка.</w:t>
      </w:r>
    </w:p>
    <w:p>
      <w:pPr>
        <w:pStyle w:val="Style17"/>
        <w:ind w:left="0" w:right="0" w:firstLine="720"/>
        <w:jc w:val="center"/>
        <w:rPr/>
      </w:pPr>
      <w:r>
        <w:rPr/>
        <w:drawing>
          <wp:inline distT="0" distB="0" distL="0" distR="0">
            <wp:extent cx="1781175" cy="676275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ind w:left="0" w:right="0" w:firstLine="720"/>
        <w:jc w:val="both"/>
        <w:rPr/>
      </w:pPr>
      <w:r>
        <w:rPr/>
        <w:t xml:space="preserve">где </w:t>
      </w:r>
      <w:r>
        <w:rPr/>
        <w:drawing>
          <wp:inline distT="0" distB="0" distL="0" distR="0">
            <wp:extent cx="685800" cy="390525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- почасовой объем потребления электрической мощности розничным потребителем d в устанавливаемые коммерческим оператором часы пиковой нагрузки в рабочий день t;</w:t>
      </w:r>
    </w:p>
    <w:p>
      <w:pPr>
        <w:pStyle w:val="Style17"/>
        <w:rPr/>
      </w:pPr>
      <w:r>
        <w:rPr/>
        <w:t>                                         </w:t>
      </w:r>
      <w:r>
        <w:rPr/>
        <w:drawing>
          <wp:inline distT="0" distB="0" distL="0" distR="0">
            <wp:extent cx="371475" cy="266700"/>
            <wp:effectExtent l="0" t="0" r="0" b="0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  </w:t>
      </w:r>
      <w:r>
        <w:rPr/>
        <w:t>- количество рабочих дней t месяца m.</w:t>
      </w:r>
    </w:p>
    <w:p>
      <w:pPr>
        <w:pStyle w:val="Style17"/>
        <w:rPr/>
      </w:pPr>
      <w:r>
        <w:rPr/>
        <w:t xml:space="preserve">Часы пиковой нагрузки публикуются коммерческим оператором в сети Интернет на сайте ОАО «АТС» (администратор торговой системы) </w:t>
      </w:r>
      <w:hyperlink r:id="rId15">
        <w:r>
          <w:rPr>
            <w:rStyle w:val="Style13"/>
          </w:rPr>
          <w:t>http://www.atsenergo.ru/results/market/calcfacthour/</w:t>
        </w:r>
      </w:hyperlink>
      <w:r>
        <w:rPr/>
        <w:t xml:space="preserve"> для каждого расчетного периода.</w:t>
      </w:r>
    </w:p>
    <w:p>
      <w:pPr>
        <w:pStyle w:val="Style17"/>
        <w:ind w:left="0" w:right="0" w:firstLine="720"/>
        <w:rPr/>
      </w:pPr>
      <w:r>
        <w:rPr>
          <w:rStyle w:val="Style14"/>
        </w:rPr>
        <w:t>Предельные уровни нерегулируемых цен на электрическую энергию (мощность) (далее - предельные уровни нерегулируемых цен) за соответствующий расчетный период рассчитываются гарантирующим поставщиком по следующим ценовым категориям:</w:t>
      </w:r>
    </w:p>
    <w:p>
      <w:pPr>
        <w:pStyle w:val="Style17"/>
        <w:ind w:left="0" w:right="0" w:firstLine="720"/>
        <w:rPr/>
      </w:pPr>
      <w:r>
        <w:rPr>
          <w:rStyle w:val="Style14"/>
        </w:rPr>
        <w:t>первая ценовая категория</w:t>
      </w:r>
      <w:r>
        <w:rPr/>
        <w:t xml:space="preserve"> - для объемов покупки электрической энергии (мощности), учет которых осуществляется в целом за расчетный период;</w:t>
      </w:r>
    </w:p>
    <w:p>
      <w:pPr>
        <w:pStyle w:val="Style17"/>
        <w:rPr/>
      </w:pPr>
      <w:r>
        <w:rPr>
          <w:rStyle w:val="Style14"/>
        </w:rPr>
        <w:t>вторая ценовая категория</w:t>
      </w:r>
      <w:r>
        <w:rPr/>
        <w:t xml:space="preserve"> - для объемов покупки электрической энергии (мощности), учет которых осуществляется по зонам суток расчетного периода;</w:t>
      </w:r>
    </w:p>
    <w:p>
      <w:pPr>
        <w:pStyle w:val="Style17"/>
        <w:rPr/>
      </w:pPr>
      <w:r>
        <w:rPr>
          <w:rStyle w:val="Style14"/>
        </w:rPr>
        <w:t>третья ценовая категория</w:t>
      </w:r>
      <w:r>
        <w:rPr/>
        <w:t xml:space="preserve"> - для объемов покупки электрической энергии (мощности), в отношении которых осуществляется почасовой учет, но не осуществляется почасовое планирование, а стоимость услуг по передаче электрической энергии определяется по тарифу на услуги по передаче электрической энергии в одноставочном выражении;</w:t>
      </w:r>
    </w:p>
    <w:p>
      <w:pPr>
        <w:pStyle w:val="Style17"/>
        <w:rPr/>
      </w:pPr>
      <w:r>
        <w:rPr>
          <w:rStyle w:val="Style14"/>
        </w:rPr>
        <w:t>четвертая ценовая категория</w:t>
      </w:r>
      <w:r>
        <w:rPr/>
        <w:t xml:space="preserve"> - для объемов покупки электрической энергии (мощности), в отношении которых осуществляется почасовой учет, но не осуществляется почасовое планирование, а стоимость услуг по передаче электрической энергии определяется по тарифу на услуги по передаче электрической энергии в двухставочном выражении;</w:t>
      </w:r>
    </w:p>
    <w:p>
      <w:pPr>
        <w:pStyle w:val="Style17"/>
        <w:rPr/>
      </w:pPr>
      <w:r>
        <w:rPr>
          <w:rStyle w:val="Style14"/>
        </w:rPr>
        <w:t>пятая ценовая категория</w:t>
      </w:r>
      <w:r>
        <w:rPr/>
        <w:t xml:space="preserve"> - для объемов покупки электрической энергии (мощности), в отношении которых за расчетный период осуществляются почасовое планирование и учет, а стоимость услуг по передаче электрической энергии определяется по тарифу на услуги по передаче электрической энергии в одноставочном выражении;</w:t>
      </w:r>
    </w:p>
    <w:p>
      <w:pPr>
        <w:pStyle w:val="Style17"/>
        <w:rPr/>
      </w:pPr>
      <w:r>
        <w:rPr>
          <w:rStyle w:val="Style14"/>
        </w:rPr>
        <w:t>шестая ценовая категория</w:t>
      </w:r>
      <w:r>
        <w:rPr/>
        <w:t xml:space="preserve"> - для объемов покупки электрической энергии (мощности), в отношении которых за расчетный период осуществляются почасовое планирование и учет, а стоимость услуг по передаче электрической энергии определяется по тарифу на услуги по передаче электрической энергии в двухставочном выражении.</w:t>
      </w:r>
    </w:p>
    <w:p>
      <w:pPr>
        <w:pStyle w:val="Style17"/>
        <w:ind w:left="0" w:right="0" w:firstLine="720"/>
        <w:jc w:val="both"/>
        <w:rPr/>
      </w:pPr>
      <w:r>
        <w:rPr>
          <w:rStyle w:val="Style14"/>
        </w:rPr>
        <w:t>Первая ценовая  категория.</w:t>
      </w:r>
    </w:p>
    <w:p>
      <w:pPr>
        <w:pStyle w:val="Style17"/>
        <w:ind w:left="0" w:right="0" w:firstLine="720"/>
        <w:rPr/>
      </w:pPr>
      <w:r>
        <w:rPr/>
        <w:t>Согласно Правил, утверждённых Постановлением Правительства РФ от 29.12.2011г. № 1179, средневзвешенная нерегулируемая цена электрической энергии для первой ценовой категории рассчитывается Гарантирующим Поставщиком как сумма следующих величин:</w:t>
      </w:r>
    </w:p>
    <w:p>
      <w:pPr>
        <w:pStyle w:val="Style17"/>
        <w:jc w:val="center"/>
        <w:rPr/>
      </w:pPr>
      <w:r>
        <w:rPr/>
        <w:drawing>
          <wp:inline distT="0" distB="0" distL="0" distR="0">
            <wp:extent cx="1323975" cy="352425"/>
            <wp:effectExtent l="0" t="0" r="0" b="0"/>
            <wp:docPr id="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ind w:left="0" w:right="0" w:firstLine="720"/>
        <w:rPr/>
      </w:pPr>
      <w:r>
        <w:rPr>
          <w:rStyle w:val="Style14"/>
        </w:rPr>
        <w:t>Т</w:t>
      </w:r>
      <w:r>
        <w:rPr>
          <w:rStyle w:val="Style14"/>
          <w:position w:val="-7"/>
          <w:sz w:val="19"/>
        </w:rPr>
        <w:t>ээ</w:t>
      </w:r>
      <w:r>
        <w:rPr/>
        <w:t xml:space="preserve"> -  средневзвешенная нерегулируемая цена на электрическую энергию на оптовом рынке, определенная коммерческим оператором, по результатам конкурентного отбора ценовых заявок на сутки вперед и конкурентного отбора заявок для балансирования системы;</w:t>
      </w:r>
    </w:p>
    <w:p>
      <w:pPr>
        <w:pStyle w:val="Style17"/>
        <w:ind w:left="0" w:right="0" w:firstLine="720"/>
        <w:rPr/>
      </w:pPr>
      <w:r>
        <w:rPr>
          <w:rStyle w:val="Style14"/>
        </w:rPr>
        <w:t>Т</w:t>
      </w:r>
      <w:r>
        <w:rPr>
          <w:rStyle w:val="Style14"/>
          <w:position w:val="-7"/>
          <w:sz w:val="19"/>
        </w:rPr>
        <w:t>N</w:t>
      </w:r>
      <w:r>
        <w:rPr/>
        <w:t> - средневзвешенная нерегулируемая цена на электрическую энергию на оптовом рынке,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системы;</w:t>
      </w:r>
    </w:p>
    <w:p>
      <w:pPr>
        <w:pStyle w:val="Style17"/>
        <w:ind w:left="0" w:right="0" w:firstLine="720"/>
        <w:rPr/>
      </w:pPr>
      <w:r>
        <w:rPr>
          <w:rStyle w:val="Style14"/>
        </w:rPr>
        <w:t>λ</w:t>
      </w:r>
      <w:r>
        <w:rPr/>
        <w:t xml:space="preserve"> - коэффициент оплаты мощности потребителями (покупателями), осуществляющими расчеты по первой ценовой категории, определяемый гарантирующим поставщиком.</w:t>
      </w:r>
    </w:p>
    <w:p>
      <w:pPr>
        <w:pStyle w:val="Style17"/>
        <w:ind w:left="0" w:right="0" w:firstLine="720"/>
        <w:rPr/>
      </w:pPr>
      <w:r>
        <w:rPr/>
        <w:t>Коэффициент оплаты мощности определяется на основании п.111(2) Основных положений как отношение следующих величин:</w:t>
      </w:r>
    </w:p>
    <w:p>
      <w:pPr>
        <w:pStyle w:val="Style17"/>
        <w:ind w:left="0" w:right="0" w:firstLine="720"/>
        <w:rPr/>
      </w:pPr>
      <w:r>
        <w:rPr/>
        <w:t>суммы объемов фактического пикового потребления за соответствующий расчетный период на оптовом рынке, определенного коммерческим оператором, и величины мощности, соответствующей покупке электрической энергии у производителей розничного рынка, уменьшенной на сумму объемов мощности, потребленной в соответствующем расчетном периоде потребителями, выбравшими для расчетов вторую - шестую ценовые категории, населением и приравненным к ним категориям потребителей;</w:t>
      </w:r>
    </w:p>
    <w:p>
      <w:pPr>
        <w:pStyle w:val="Style17"/>
        <w:ind w:left="0" w:right="0" w:firstLine="720"/>
        <w:rPr/>
      </w:pPr>
      <w:r>
        <w:rPr/>
        <w:t>разница между фактическим объемом покупки электрической энергии за соответствующий расчетный период на оптовом и розничном рынках у производителей розничного рынка и суммой объемов электрической энергии, потребленной потребителями, производящими расчеты по второй - шестой категории, населением и приравненным к ним категориям потребителей: </w:t>
      </w:r>
    </w:p>
    <w:p>
      <w:pPr>
        <w:pStyle w:val="Style17"/>
        <w:ind w:left="0" w:right="0" w:firstLine="720"/>
        <w:jc w:val="center"/>
        <w:rPr/>
      </w:pPr>
      <w:r>
        <w:rPr/>
        <w:drawing>
          <wp:inline distT="0" distB="0" distL="0" distR="0">
            <wp:extent cx="1771650" cy="733425"/>
            <wp:effectExtent l="0" t="0" r="0" b="0"/>
            <wp:docPr id="10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ind w:left="0" w:right="0" w:firstLine="720"/>
        <w:jc w:val="both"/>
        <w:rPr/>
      </w:pPr>
      <w:r>
        <w:rPr/>
        <w:t>где:</w:t>
      </w:r>
    </w:p>
    <w:p>
      <w:pPr>
        <w:pStyle w:val="Style17"/>
        <w:jc w:val="both"/>
        <w:rPr/>
      </w:pPr>
      <w:r>
        <w:rPr>
          <w:rStyle w:val="Style14"/>
        </w:rPr>
        <w:t>N</w:t>
      </w:r>
      <w:r>
        <w:rPr>
          <w:rStyle w:val="Style14"/>
          <w:position w:val="-7"/>
          <w:sz w:val="19"/>
        </w:rPr>
        <w:t>факт, кВт</w:t>
      </w:r>
      <w:r>
        <w:rPr/>
        <w:t>– Объем фактического пикового потребления на оптовом рынке и величина мощности, приобретенная на розничном рынке АО «Ульяновскэнерго»,</w:t>
      </w:r>
    </w:p>
    <w:p>
      <w:pPr>
        <w:pStyle w:val="Style17"/>
        <w:jc w:val="both"/>
        <w:rPr/>
      </w:pPr>
      <w:r>
        <w:rPr>
          <w:rStyle w:val="Style14"/>
        </w:rPr>
        <w:t>N</w:t>
      </w:r>
      <w:r>
        <w:rPr>
          <w:rStyle w:val="Style14"/>
          <w:position w:val="-7"/>
          <w:sz w:val="19"/>
        </w:rPr>
        <w:t>нас, кВт</w:t>
      </w:r>
      <w:r>
        <w:rPr/>
        <w:t xml:space="preserve"> - Объем потребления мощности населением и приравненными к нему категориями потребителей, утвержденный в Сводном прогнозном балансе производства и поставок электрической энергии (мощности) в рамках ЕЭС России по субъектам РФ,</w:t>
      </w:r>
    </w:p>
    <w:p>
      <w:pPr>
        <w:pStyle w:val="Style17"/>
        <w:jc w:val="both"/>
        <w:rPr/>
      </w:pPr>
      <w:r>
        <w:rPr>
          <w:rStyle w:val="Style14"/>
        </w:rPr>
        <w:t>N</w:t>
      </w:r>
      <w:r>
        <w:rPr>
          <w:rStyle w:val="Style14"/>
          <w:position w:val="-7"/>
          <w:sz w:val="19"/>
        </w:rPr>
        <w:t xml:space="preserve">2-6, кВт </w:t>
      </w:r>
      <w:r>
        <w:rPr>
          <w:rStyle w:val="Style14"/>
        </w:rPr>
        <w:t> </w:t>
      </w:r>
      <w:r>
        <w:rPr/>
        <w:t>- Объем мощности, потребленной абонентами, выбравшими для расчетов вторую-шестую ценовые категории,</w:t>
      </w:r>
    </w:p>
    <w:p>
      <w:pPr>
        <w:pStyle w:val="Style17"/>
        <w:jc w:val="both"/>
        <w:rPr/>
      </w:pPr>
      <w:r>
        <w:rPr>
          <w:rStyle w:val="Style14"/>
        </w:rPr>
        <w:t>V</w:t>
      </w:r>
      <w:r>
        <w:rPr>
          <w:rStyle w:val="Style14"/>
          <w:position w:val="-7"/>
          <w:sz w:val="19"/>
        </w:rPr>
        <w:t>факт, кВтч</w:t>
      </w:r>
      <w:r>
        <w:rPr>
          <w:rStyle w:val="Style14"/>
        </w:rPr>
        <w:t xml:space="preserve"> </w:t>
      </w:r>
      <w:r>
        <w:rPr/>
        <w:t> -  Объем покупки электрической энергии АО «Ульяновскэнерго» на оптовом и розничных рынках,</w:t>
      </w:r>
    </w:p>
    <w:p>
      <w:pPr>
        <w:pStyle w:val="Style17"/>
        <w:jc w:val="both"/>
        <w:rPr/>
      </w:pPr>
      <w:r>
        <w:rPr>
          <w:rStyle w:val="Style14"/>
        </w:rPr>
        <w:t>V</w:t>
      </w:r>
      <w:r>
        <w:rPr>
          <w:rStyle w:val="Style14"/>
          <w:position w:val="-7"/>
          <w:sz w:val="19"/>
        </w:rPr>
        <w:t xml:space="preserve">нас., кВтч  </w:t>
      </w:r>
      <w:r>
        <w:rPr/>
        <w:t>- Объем электрической энергии, потребленной населением и приравненными к нему категориями потребителей, утвержденный в Сводном прогнозном балансе производства и поставок электрической энергии(мощности) в рамках ЕЭС России по субъектам РФ,</w:t>
      </w:r>
    </w:p>
    <w:p>
      <w:pPr>
        <w:pStyle w:val="Style17"/>
        <w:jc w:val="both"/>
        <w:rPr/>
      </w:pPr>
      <w:r>
        <w:rPr>
          <w:rStyle w:val="Style14"/>
        </w:rPr>
        <w:t>V</w:t>
      </w:r>
      <w:r>
        <w:rPr>
          <w:rStyle w:val="Style14"/>
          <w:position w:val="-7"/>
          <w:sz w:val="19"/>
        </w:rPr>
        <w:t xml:space="preserve">2-6, кВтч </w:t>
      </w:r>
      <w:r>
        <w:rPr/>
        <w:t> - Объем электрической энергии, потребленной абонентами, выбравшими для расчетов вторую-шестую ценовые категории.</w:t>
      </w:r>
    </w:p>
    <w:p>
      <w:pPr>
        <w:pStyle w:val="Style17"/>
        <w:rPr/>
      </w:pPr>
      <w:r>
        <w:rPr>
          <w:rStyle w:val="Style14"/>
        </w:rPr>
        <w:t>Вторая ценовая категория</w:t>
      </w:r>
    </w:p>
    <w:p>
      <w:pPr>
        <w:pStyle w:val="Style17"/>
        <w:jc w:val="both"/>
        <w:rPr/>
      </w:pPr>
      <w:r>
        <w:rPr/>
        <w:t> </w:t>
      </w:r>
      <w:r>
        <w:rPr/>
        <w:t>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цены:</w:t>
      </w:r>
    </w:p>
    <w:p>
      <w:pPr>
        <w:pStyle w:val="Style17"/>
        <w:jc w:val="both"/>
        <w:rPr/>
      </w:pPr>
      <w:r>
        <w:rPr/>
        <w:t>дифференцированная по зонам суток расчетного периода средневзвешенная нерегулируемая цена на электрическую энергию (мощность) на оптовом рынке;</w:t>
      </w:r>
    </w:p>
    <w:p>
      <w:pPr>
        <w:pStyle w:val="Style17"/>
        <w:jc w:val="both"/>
        <w:rPr/>
      </w:pPr>
      <w:r>
        <w:rPr/>
        <w:t>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сетях;</w:t>
      </w:r>
    </w:p>
    <w:p>
      <w:pPr>
        <w:pStyle w:val="Style17"/>
        <w:jc w:val="both"/>
        <w:rPr/>
      </w:pPr>
      <w:r>
        <w:rPr/>
        <w:t>сбытовая надбавка гарантирующего поставщика;</w:t>
      </w:r>
    </w:p>
    <w:p>
      <w:pPr>
        <w:pStyle w:val="Style17"/>
        <w:jc w:val="both"/>
        <w:rPr/>
      </w:pPr>
      <w:r>
        <w:rPr/>
        <w:t>плата за иные услуги, оказание которых является неотъемлемой частью процесса поставки электрической энергии потребителям.</w:t>
      </w:r>
    </w:p>
    <w:p>
      <w:pPr>
        <w:pStyle w:val="Style17"/>
        <w:rPr/>
      </w:pPr>
      <w:r>
        <w:rPr>
          <w:rStyle w:val="Style14"/>
        </w:rPr>
        <w:t>Третья ценовая категория</w:t>
      </w:r>
    </w:p>
    <w:p>
      <w:pPr>
        <w:pStyle w:val="Style17"/>
        <w:ind w:left="0" w:right="0" w:firstLine="720"/>
        <w:jc w:val="both"/>
        <w:rPr/>
      </w:pPr>
      <w:r>
        <w:rPr/>
        <w:t>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цены:</w:t>
      </w:r>
    </w:p>
    <w:p>
      <w:pPr>
        <w:pStyle w:val="Style17"/>
        <w:jc w:val="both"/>
        <w:rPr/>
      </w:pPr>
      <w:r>
        <w:rPr/>
        <w:t>дифференцированная по часам расчетного периода нерегулируемая цена на электрическую энергию на оптовом рынке, определяемая по результатам конкурентных отборов на сутки вперед и для балансирования системы;</w:t>
      </w:r>
    </w:p>
    <w:p>
      <w:pPr>
        <w:pStyle w:val="Style17"/>
        <w:jc w:val="both"/>
        <w:rPr/>
      </w:pPr>
      <w:r>
        <w:rPr/>
        <w:t>средневзвешенная нерегулируемая цена на мощность на оптовом рынке;</w:t>
      </w:r>
    </w:p>
    <w:p>
      <w:pPr>
        <w:pStyle w:val="Style17"/>
        <w:jc w:val="both"/>
        <w:rPr/>
      </w:pPr>
      <w:r>
        <w:rPr/>
        <w:t>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сетях;</w:t>
      </w:r>
    </w:p>
    <w:p>
      <w:pPr>
        <w:pStyle w:val="Style17"/>
        <w:jc w:val="both"/>
        <w:rPr/>
      </w:pPr>
      <w:r>
        <w:rPr/>
        <w:t>сбытовая надбавка гарантирующего поставщика;</w:t>
      </w:r>
    </w:p>
    <w:p>
      <w:pPr>
        <w:pStyle w:val="Style17"/>
        <w:jc w:val="both"/>
        <w:rPr/>
      </w:pPr>
      <w:r>
        <w:rPr/>
        <w:t>плата за иные услуги, оказание которых является неотъемлемой частью процесса поставки электрической энергии потребителям.</w:t>
      </w:r>
    </w:p>
    <w:p>
      <w:pPr>
        <w:pStyle w:val="Style17"/>
        <w:rPr/>
      </w:pPr>
      <w:r>
        <w:rPr>
          <w:rStyle w:val="Style14"/>
        </w:rPr>
        <w:t>Четвертая ценовая категория</w:t>
      </w:r>
    </w:p>
    <w:p>
      <w:pPr>
        <w:pStyle w:val="Style17"/>
        <w:ind w:left="0" w:right="0" w:firstLine="720"/>
        <w:jc w:val="both"/>
        <w:rPr/>
      </w:pPr>
      <w:r>
        <w:rPr/>
        <w:t>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цены:дифференцированная по часам расчетного периода нерегулируемая цена на электрическую энергию на оптовом рынке, определяемая по результатам конкурентных отборов на сутки вперед и для балансирования системы;</w:t>
      </w:r>
    </w:p>
    <w:p>
      <w:pPr>
        <w:pStyle w:val="Style17"/>
        <w:ind w:left="0" w:right="0" w:firstLine="720"/>
        <w:jc w:val="both"/>
        <w:rPr/>
      </w:pPr>
      <w:r>
        <w:rPr/>
        <w:t>средневзвешенная нерегулируемая цена на мощность на оптовом рынке;</w:t>
      </w:r>
    </w:p>
    <w:p>
      <w:pPr>
        <w:pStyle w:val="Style17"/>
        <w:ind w:left="0" w:right="0" w:firstLine="720"/>
        <w:jc w:val="both"/>
        <w:rPr/>
      </w:pPr>
      <w:r>
        <w:rPr/>
        <w:t>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энергии;</w:t>
      </w:r>
    </w:p>
    <w:p>
      <w:pPr>
        <w:pStyle w:val="Style17"/>
        <w:jc w:val="both"/>
        <w:rPr/>
      </w:pPr>
      <w:r>
        <w:rPr/>
        <w:t>ставка, отражающая удельную величину расходов на содержание электрических сетей, тарифа на услуги по передаче электрической энергии;</w:t>
      </w:r>
    </w:p>
    <w:p>
      <w:pPr>
        <w:pStyle w:val="Style17"/>
        <w:jc w:val="both"/>
        <w:rPr/>
      </w:pPr>
      <w:r>
        <w:rPr/>
        <w:t>сбытовая надбавка гарантирующего поставщика;</w:t>
      </w:r>
    </w:p>
    <w:p>
      <w:pPr>
        <w:pStyle w:val="Style17"/>
        <w:jc w:val="both"/>
        <w:rPr/>
      </w:pPr>
      <w:r>
        <w:rPr/>
        <w:t>плата за иные услуги, оказание которых является неотъемлемой частью процесса поставки электрической энергии потребителям</w:t>
      </w:r>
    </w:p>
    <w:p>
      <w:pPr>
        <w:pStyle w:val="Style17"/>
        <w:rPr/>
      </w:pPr>
      <w:r>
        <w:rPr>
          <w:rStyle w:val="Style14"/>
        </w:rPr>
        <w:t>Пятая ценовая категория</w:t>
      </w:r>
    </w:p>
    <w:p>
      <w:pPr>
        <w:pStyle w:val="Style17"/>
        <w:ind w:left="0" w:right="0" w:firstLine="720"/>
        <w:jc w:val="both"/>
        <w:rPr/>
      </w:pPr>
      <w:r>
        <w:rPr/>
        <w:t>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цены:</w:t>
      </w:r>
    </w:p>
    <w:p>
      <w:pPr>
        <w:pStyle w:val="Style17"/>
        <w:jc w:val="both"/>
        <w:rPr/>
      </w:pPr>
      <w:r>
        <w:rPr/>
        <w:t>дифференцированная по часам расчетного периода нерегулируемая цена на электрическую энергию на оптовом рынке, определяемая коммерческим оператором оптового рынка по результатам конкурентного отбора ценовых заявок на сутки вперед;</w:t>
      </w:r>
    </w:p>
    <w:p>
      <w:pPr>
        <w:pStyle w:val="Style17"/>
        <w:jc w:val="both"/>
        <w:rPr/>
      </w:pPr>
      <w:r>
        <w:rPr/>
        <w:t>средневзвешенная нерегулируемая цена на мощность на оптовом рынке;</w:t>
      </w:r>
    </w:p>
    <w:p>
      <w:pPr>
        <w:pStyle w:val="Style17"/>
        <w:jc w:val="both"/>
        <w:rPr/>
      </w:pPr>
      <w:r>
        <w:rPr/>
        <w:t>дифференцированная по часам расчетного периода нерегулируемая цена на электрическую энергию на оптовом рынке,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плановым;</w:t>
      </w:r>
    </w:p>
    <w:p>
      <w:pPr>
        <w:pStyle w:val="Style17"/>
        <w:jc w:val="both"/>
        <w:rPr/>
      </w:pPr>
      <w:r>
        <w:rPr/>
        <w:t>дифференцированная по часам расчетного периода нерегулируемая цена на электрическую энергию на оптовом рынке,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фактическим;</w:t>
      </w:r>
    </w:p>
    <w:p>
      <w:pPr>
        <w:pStyle w:val="Style17"/>
        <w:jc w:val="both"/>
        <w:rPr/>
      </w:pPr>
      <w:r>
        <w:rPr/>
        <w:t>приходящаяся на единицу электрической энергии величина разницы предварительных требований и обязательств, рассчитанных на оптовом рынке по результатам конкурентного отбора ценовых заявок на сутки вперед, определяемая коммерческим оператором оптового рынка за расчетный период;</w:t>
      </w:r>
    </w:p>
    <w:p>
      <w:pPr>
        <w:pStyle w:val="Style17"/>
        <w:jc w:val="both"/>
        <w:rPr/>
      </w:pPr>
      <w:r>
        <w:rPr/>
        <w:t>приходящаяся на единицу электрической энергии величина разницы предварительных требований и обязательств, рассчитанных на оптовом рынке по результатам конкурентного отбора заявок для балансирования системы, определяемая коммерческим оператором оптового рынка за расчетный период;</w:t>
      </w:r>
    </w:p>
    <w:p>
      <w:pPr>
        <w:pStyle w:val="Style17"/>
        <w:jc w:val="both"/>
        <w:rPr/>
      </w:pPr>
      <w:r>
        <w:rPr/>
        <w:t>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сетях;</w:t>
      </w:r>
    </w:p>
    <w:p>
      <w:pPr>
        <w:pStyle w:val="Style17"/>
        <w:jc w:val="both"/>
        <w:rPr/>
      </w:pPr>
      <w:r>
        <w:rPr/>
        <w:t>сбытовая надбавка гарантирующего поставщика;</w:t>
      </w:r>
    </w:p>
    <w:p>
      <w:pPr>
        <w:pStyle w:val="Style17"/>
        <w:jc w:val="both"/>
        <w:rPr/>
      </w:pPr>
      <w:r>
        <w:rPr/>
        <w:t>плата за иные услуги, оказание которых является неотъемлемой частью процесса поставки электрической энергии потребителям.</w:t>
      </w:r>
    </w:p>
    <w:p>
      <w:pPr>
        <w:pStyle w:val="Style17"/>
        <w:rPr/>
      </w:pPr>
      <w:r>
        <w:rPr>
          <w:rStyle w:val="Style14"/>
        </w:rPr>
        <w:t>Шестая ценовая категория</w:t>
      </w:r>
    </w:p>
    <w:p>
      <w:pPr>
        <w:pStyle w:val="Style17"/>
        <w:jc w:val="both"/>
        <w:rPr/>
      </w:pPr>
      <w:r>
        <w:rPr/>
        <w:t>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цены:</w:t>
      </w:r>
    </w:p>
    <w:p>
      <w:pPr>
        <w:pStyle w:val="Style17"/>
        <w:jc w:val="both"/>
        <w:rPr/>
      </w:pPr>
      <w:r>
        <w:rPr/>
        <w:t>дифференцированная по часам расчетного периода нерегулируемая цена на электрическую энергию на оптовом рынке, определяемая коммерческим оператором оптового рынка по результатам конкурентного отбора ценовых заявок на сутки вперед;</w:t>
      </w:r>
    </w:p>
    <w:p>
      <w:pPr>
        <w:pStyle w:val="Style17"/>
        <w:jc w:val="both"/>
        <w:rPr/>
      </w:pPr>
      <w:r>
        <w:rPr/>
        <w:t>средневзвешенная нерегулируемая цена на мощность на оптовом рынке;</w:t>
      </w:r>
    </w:p>
    <w:p>
      <w:pPr>
        <w:pStyle w:val="Style17"/>
        <w:jc w:val="both"/>
        <w:rPr/>
      </w:pPr>
      <w:r>
        <w:rPr/>
        <w:t>дифференцированная по часам расчетного периода нерегулируемая цена на электрическую энергию на оптовом рынке,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плановым;</w:t>
      </w:r>
    </w:p>
    <w:p>
      <w:pPr>
        <w:pStyle w:val="Style17"/>
        <w:jc w:val="both"/>
        <w:rPr/>
      </w:pPr>
      <w:r>
        <w:rPr/>
        <w:t>дифференцированная по часам расчетного периода нерегулируемая цена на электрическую энергию на оптовом рынке,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фактическим;</w:t>
      </w:r>
    </w:p>
    <w:p>
      <w:pPr>
        <w:pStyle w:val="Style17"/>
        <w:jc w:val="both"/>
        <w:rPr/>
      </w:pPr>
      <w:r>
        <w:rPr/>
        <w:t>приходящаяся на единицу электрической энергии величина разницы предварительных требований и обязательств, рассчитанных на оптовом рынке по результатам конкурентного отбора ценовых заявок на сутки вперед, определяемая коммерческим оператором оптового рынка за расчетный период;</w:t>
      </w:r>
    </w:p>
    <w:p>
      <w:pPr>
        <w:pStyle w:val="Style17"/>
        <w:jc w:val="both"/>
        <w:rPr/>
      </w:pPr>
      <w:r>
        <w:rPr/>
        <w:t>приходящаяся на единицу электрической энергии величина разницы предварительных требований и обязательств, рассчитанных на оптовом рынке по результатам конкурентного отбора заявок для балансирования системы, определяемая коммерческим оператором оптового рынка за расчетный период;</w:t>
      </w:r>
    </w:p>
    <w:p>
      <w:pPr>
        <w:pStyle w:val="Style17"/>
        <w:jc w:val="both"/>
        <w:rPr/>
      </w:pPr>
      <w:r>
        <w:rPr/>
        <w:t>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энергии;</w:t>
      </w:r>
    </w:p>
    <w:p>
      <w:pPr>
        <w:pStyle w:val="Style17"/>
        <w:jc w:val="both"/>
        <w:rPr/>
      </w:pPr>
      <w:r>
        <w:rPr/>
        <w:t>ставка, отражающая удельную величину расходов на содержание электрических сетей, тарифа на услуги по передаче электрической энергии;</w:t>
      </w:r>
    </w:p>
    <w:p>
      <w:pPr>
        <w:pStyle w:val="Style17"/>
        <w:jc w:val="both"/>
        <w:rPr/>
      </w:pPr>
      <w:r>
        <w:rPr/>
        <w:t>сбытовая надбавка гарантирующего поставщика;</w:t>
      </w:r>
    </w:p>
    <w:p>
      <w:pPr>
        <w:pStyle w:val="Style17"/>
        <w:jc w:val="both"/>
        <w:rPr/>
      </w:pPr>
      <w:r>
        <w:rPr/>
        <w:t>плата за иные услуги, оказание которых является неотъемлемой частью процесса поставки электрической энергии потребителям.</w:t>
      </w:r>
    </w:p>
    <w:p>
      <w:pPr>
        <w:pStyle w:val="Style17"/>
        <w:jc w:val="both"/>
        <w:rPr/>
      </w:pPr>
      <w:r>
        <w:rPr/>
        <w:t> 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6"/>
    <w:next w:val="Style17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Выделение"/>
    <w:qFormat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tsenergo.ru/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www.atsenergo.ru/results/market/svnc/index.htm" TargetMode="Externa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yperlink" Target="http://so-ups.ru/fileadmin/files/company/markets/pik_chas2012.pdf" TargetMode="External"/><Relationship Id="rId10" Type="http://schemas.openxmlformats.org/officeDocument/2006/relationships/hyperlink" Target="consultantplus://offline/ref=799921FCF3C51ED11F60FC039CB7D3F786BB585D0B9E547D8DF603E7B608B3CDE22BAAF282026F44YE6DL" TargetMode="External"/><Relationship Id="rId11" Type="http://schemas.openxmlformats.org/officeDocument/2006/relationships/hyperlink" Target="consultantplus://offline/ref=799921FCF3C51ED11F60FC039CB7D3F786BB585D0B9E547D8DF603E7B608B3CDE22BAAF282026F44YE6DL" TargetMode="External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hyperlink" Target="http://www.atsenergo.ru/results/market/calcfacthour/" TargetMode="External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LibreOffice/6.0.3.2$Windows_X86_64 LibreOffice_project/8f48d515416608e3a835360314dac7e47fd0b821</Application>
  <Pages>11</Pages>
  <Words>2812</Words>
  <Characters>21026</Characters>
  <CharactersWithSpaces>23937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2023-02-01T16:18:29Z</dcterms:created>
  <dc:creator/>
  <dc:description/>
  <dc:language>ru-RU</dc:language>
  <cp:lastModifiedBy/>
  <dcterms:modified xsi:type="dcterms:W3CDTF">2023-02-01T16:19:21Z</dcterms:modified>
  <cp:revision>1</cp:revision>
  <dc:subject/>
  <dc:title/>
</cp:coreProperties>
</file>